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9FDD6" w14:textId="77777777" w:rsidR="00056B19" w:rsidRPr="00056B19" w:rsidRDefault="00ED57C6" w:rsidP="00ED57C6">
      <w:pPr>
        <w:snapToGrid w:val="0"/>
        <w:rPr>
          <w:i/>
          <w:iCs/>
          <w:color w:val="1F3864" w:themeColor="accent1" w:themeShade="80"/>
          <w:sz w:val="20"/>
          <w:szCs w:val="20"/>
        </w:rPr>
      </w:pPr>
      <w:r w:rsidRPr="00056B19">
        <w:rPr>
          <w:b/>
          <w:bCs/>
          <w:i/>
          <w:iCs/>
          <w:color w:val="1F3864" w:themeColor="accent1" w:themeShade="80"/>
          <w:sz w:val="20"/>
          <w:szCs w:val="20"/>
        </w:rPr>
        <w:t>Instructions:</w:t>
      </w:r>
      <w:r w:rsidRPr="00056B19">
        <w:rPr>
          <w:i/>
          <w:iCs/>
          <w:color w:val="1F3864" w:themeColor="accent1" w:themeShade="80"/>
          <w:sz w:val="20"/>
          <w:szCs w:val="20"/>
        </w:rPr>
        <w:t xml:space="preserve"> </w:t>
      </w:r>
    </w:p>
    <w:p w14:paraId="11C5EF26" w14:textId="77777777" w:rsidR="00482ED9" w:rsidRPr="00482ED9" w:rsidRDefault="002160DF" w:rsidP="00056B19">
      <w:pPr>
        <w:pStyle w:val="ListParagraph"/>
        <w:numPr>
          <w:ilvl w:val="0"/>
          <w:numId w:val="6"/>
        </w:numPr>
        <w:snapToGrid w:val="0"/>
        <w:ind w:left="270" w:hanging="270"/>
        <w:rPr>
          <w:color w:val="1F3864" w:themeColor="accent1" w:themeShade="80"/>
          <w:sz w:val="20"/>
          <w:szCs w:val="20"/>
        </w:rPr>
      </w:pPr>
      <w:r>
        <w:rPr>
          <w:b/>
          <w:bCs/>
          <w:i/>
          <w:iCs/>
          <w:color w:val="1F3864" w:themeColor="accent1" w:themeShade="80"/>
          <w:sz w:val="20"/>
          <w:szCs w:val="20"/>
        </w:rPr>
        <w:t xml:space="preserve">Check </w:t>
      </w:r>
      <w:r w:rsidR="00C266AB" w:rsidRPr="00482ED9">
        <w:rPr>
          <w:b/>
          <w:bCs/>
          <w:i/>
          <w:iCs/>
          <w:color w:val="1F3864" w:themeColor="accent1" w:themeShade="80"/>
          <w:sz w:val="20"/>
          <w:szCs w:val="20"/>
        </w:rPr>
        <w:t>out</w:t>
      </w:r>
      <w:r w:rsidR="00C266AB" w:rsidRPr="00764B91">
        <w:rPr>
          <w:i/>
          <w:iCs/>
          <w:color w:val="1F3864" w:themeColor="accent1" w:themeShade="80"/>
          <w:sz w:val="20"/>
          <w:szCs w:val="20"/>
        </w:rPr>
        <w:t xml:space="preserve"> </w:t>
      </w:r>
      <w:hyperlink r:id="rId7" w:history="1">
        <w:r w:rsidR="00C266AB" w:rsidRPr="00764B91">
          <w:rPr>
            <w:rStyle w:val="Hyperlink"/>
            <w:i/>
            <w:iCs/>
            <w:color w:val="1F3864" w:themeColor="accent1" w:themeShade="80"/>
            <w:sz w:val="20"/>
            <w:szCs w:val="20"/>
          </w:rPr>
          <w:t>Supporting and Responding to Students’ S</w:t>
        </w:r>
        <w:r w:rsidR="00174C03">
          <w:rPr>
            <w:rStyle w:val="Hyperlink"/>
            <w:i/>
            <w:iCs/>
            <w:color w:val="1F3864" w:themeColor="accent1" w:themeShade="80"/>
            <w:sz w:val="20"/>
            <w:szCs w:val="20"/>
          </w:rPr>
          <w:t xml:space="preserve">ocial, </w:t>
        </w:r>
        <w:r w:rsidR="00C266AB" w:rsidRPr="00764B91">
          <w:rPr>
            <w:rStyle w:val="Hyperlink"/>
            <w:i/>
            <w:iCs/>
            <w:color w:val="1F3864" w:themeColor="accent1" w:themeShade="80"/>
            <w:sz w:val="20"/>
            <w:szCs w:val="20"/>
          </w:rPr>
          <w:t>E</w:t>
        </w:r>
        <w:r w:rsidR="00174C03">
          <w:rPr>
            <w:rStyle w:val="Hyperlink"/>
            <w:i/>
            <w:iCs/>
            <w:color w:val="1F3864" w:themeColor="accent1" w:themeShade="80"/>
            <w:sz w:val="20"/>
            <w:szCs w:val="20"/>
          </w:rPr>
          <w:t xml:space="preserve">motional, and </w:t>
        </w:r>
        <w:r w:rsidR="00C266AB" w:rsidRPr="00764B91">
          <w:rPr>
            <w:rStyle w:val="Hyperlink"/>
            <w:i/>
            <w:iCs/>
            <w:color w:val="1F3864" w:themeColor="accent1" w:themeShade="80"/>
            <w:sz w:val="20"/>
            <w:szCs w:val="20"/>
          </w:rPr>
          <w:t>B</w:t>
        </w:r>
        <w:r w:rsidR="00174C03">
          <w:rPr>
            <w:rStyle w:val="Hyperlink"/>
            <w:i/>
            <w:iCs/>
            <w:color w:val="1F3864" w:themeColor="accent1" w:themeShade="80"/>
            <w:sz w:val="20"/>
            <w:szCs w:val="20"/>
          </w:rPr>
          <w:t>ehavioral</w:t>
        </w:r>
        <w:r w:rsidR="00C266AB" w:rsidRPr="00764B91">
          <w:rPr>
            <w:rStyle w:val="Hyperlink"/>
            <w:i/>
            <w:iCs/>
            <w:color w:val="1F3864" w:themeColor="accent1" w:themeShade="80"/>
            <w:sz w:val="20"/>
            <w:szCs w:val="20"/>
          </w:rPr>
          <w:t xml:space="preserve"> </w:t>
        </w:r>
        <w:r w:rsidR="00764B91" w:rsidRPr="00764B91">
          <w:rPr>
            <w:rStyle w:val="Hyperlink"/>
            <w:i/>
            <w:iCs/>
            <w:color w:val="1F3864" w:themeColor="accent1" w:themeShade="80"/>
            <w:sz w:val="20"/>
            <w:szCs w:val="20"/>
          </w:rPr>
          <w:t>N</w:t>
        </w:r>
        <w:r w:rsidR="00C266AB" w:rsidRPr="00764B91">
          <w:rPr>
            <w:rStyle w:val="Hyperlink"/>
            <w:i/>
            <w:iCs/>
            <w:color w:val="1F3864" w:themeColor="accent1" w:themeShade="80"/>
            <w:sz w:val="20"/>
            <w:szCs w:val="20"/>
          </w:rPr>
          <w:t>eeds</w:t>
        </w:r>
      </w:hyperlink>
      <w:r w:rsidR="00C266AB" w:rsidRPr="00764B91">
        <w:rPr>
          <w:i/>
          <w:iCs/>
          <w:color w:val="1F3864" w:themeColor="accent1" w:themeShade="80"/>
          <w:sz w:val="20"/>
          <w:szCs w:val="20"/>
        </w:rPr>
        <w:t xml:space="preserve"> for broader guidance</w:t>
      </w:r>
      <w:r w:rsidR="00DB2632" w:rsidRPr="00764B91">
        <w:rPr>
          <w:i/>
          <w:iCs/>
          <w:color w:val="1F3864" w:themeColor="accent1" w:themeShade="80"/>
          <w:sz w:val="20"/>
          <w:szCs w:val="20"/>
        </w:rPr>
        <w:t xml:space="preserve"> on classroom practices</w:t>
      </w:r>
      <w:r w:rsidR="00482ED9">
        <w:rPr>
          <w:i/>
          <w:iCs/>
          <w:color w:val="1F3864" w:themeColor="accent1" w:themeShade="80"/>
          <w:sz w:val="20"/>
          <w:szCs w:val="20"/>
        </w:rPr>
        <w:t xml:space="preserve"> and </w:t>
      </w:r>
    </w:p>
    <w:p w14:paraId="29519922" w14:textId="3505870D" w:rsidR="00056B19" w:rsidRPr="002D6A3D" w:rsidRDefault="00482ED9" w:rsidP="00056B19">
      <w:pPr>
        <w:pStyle w:val="ListParagraph"/>
        <w:numPr>
          <w:ilvl w:val="0"/>
          <w:numId w:val="6"/>
        </w:numPr>
        <w:snapToGrid w:val="0"/>
        <w:ind w:left="270" w:hanging="270"/>
        <w:rPr>
          <w:color w:val="1F3864" w:themeColor="accent1" w:themeShade="80"/>
          <w:sz w:val="20"/>
          <w:szCs w:val="20"/>
        </w:rPr>
      </w:pPr>
      <w:r>
        <w:rPr>
          <w:b/>
          <w:bCs/>
          <w:i/>
          <w:iCs/>
          <w:color w:val="1F3864" w:themeColor="accent1" w:themeShade="80"/>
          <w:sz w:val="20"/>
          <w:szCs w:val="20"/>
        </w:rPr>
        <w:t xml:space="preserve">Check out </w:t>
      </w:r>
      <w:hyperlink r:id="rId8" w:history="1">
        <w:r w:rsidRPr="00482ED9">
          <w:rPr>
            <w:rStyle w:val="Hyperlink"/>
            <w:i/>
            <w:iCs/>
            <w:color w:val="002060"/>
            <w:sz w:val="20"/>
            <w:szCs w:val="20"/>
          </w:rPr>
          <w:t>Supporting Students with Disabilities in the Classroom Within a PBIS Framework</w:t>
        </w:r>
      </w:hyperlink>
      <w:r w:rsidRPr="00482ED9">
        <w:rPr>
          <w:i/>
          <w:iCs/>
          <w:color w:val="002060"/>
          <w:sz w:val="20"/>
          <w:szCs w:val="20"/>
        </w:rPr>
        <w:t xml:space="preserve"> </w:t>
      </w:r>
      <w:r>
        <w:rPr>
          <w:i/>
          <w:iCs/>
          <w:color w:val="002060"/>
          <w:sz w:val="20"/>
          <w:szCs w:val="20"/>
        </w:rPr>
        <w:t xml:space="preserve">for information about creating classrooms that promote success for all students </w:t>
      </w:r>
      <w:r w:rsidRPr="00482ED9">
        <w:rPr>
          <w:i/>
          <w:iCs/>
          <w:color w:val="002060"/>
          <w:sz w:val="20"/>
          <w:szCs w:val="20"/>
        </w:rPr>
        <w:t xml:space="preserve">and </w:t>
      </w:r>
      <w:hyperlink r:id="rId9" w:history="1">
        <w:r w:rsidRPr="00482ED9">
          <w:rPr>
            <w:rStyle w:val="Hyperlink"/>
            <w:i/>
            <w:iCs/>
            <w:color w:val="002060"/>
            <w:sz w:val="20"/>
            <w:szCs w:val="20"/>
          </w:rPr>
          <w:t>Intentionally Intensify Classroom Practices to Support Student with Disabilities</w:t>
        </w:r>
      </w:hyperlink>
      <w:r w:rsidRPr="00482ED9">
        <w:rPr>
          <w:i/>
          <w:iCs/>
          <w:color w:val="002060"/>
          <w:sz w:val="20"/>
          <w:szCs w:val="20"/>
        </w:rPr>
        <w:t xml:space="preserve"> for information about embedding practices.</w:t>
      </w:r>
    </w:p>
    <w:p w14:paraId="51EE400A" w14:textId="25399425" w:rsidR="002D6A3D" w:rsidRPr="00764B91" w:rsidRDefault="002D6A3D" w:rsidP="00056B19">
      <w:pPr>
        <w:pStyle w:val="ListParagraph"/>
        <w:numPr>
          <w:ilvl w:val="0"/>
          <w:numId w:val="6"/>
        </w:numPr>
        <w:snapToGrid w:val="0"/>
        <w:ind w:left="270" w:hanging="270"/>
        <w:rPr>
          <w:color w:val="1F3864" w:themeColor="accent1" w:themeShade="80"/>
          <w:sz w:val="20"/>
          <w:szCs w:val="20"/>
        </w:rPr>
      </w:pPr>
      <w:r>
        <w:rPr>
          <w:b/>
          <w:bCs/>
          <w:i/>
          <w:iCs/>
          <w:color w:val="1F3864" w:themeColor="accent1" w:themeShade="80"/>
          <w:sz w:val="20"/>
          <w:szCs w:val="20"/>
        </w:rPr>
        <w:t>Review</w:t>
      </w:r>
      <w:r>
        <w:rPr>
          <w:i/>
          <w:iCs/>
          <w:color w:val="1F3864" w:themeColor="accent1" w:themeShade="80"/>
          <w:sz w:val="20"/>
          <w:szCs w:val="20"/>
        </w:rPr>
        <w:t xml:space="preserve"> rationale and examples for each strategy at the bottom of this activity</w:t>
      </w:r>
    </w:p>
    <w:p w14:paraId="3B0A4A9A" w14:textId="77777777" w:rsidR="006E7E28" w:rsidRPr="00482ED9" w:rsidRDefault="006E7E28" w:rsidP="00482ED9">
      <w:pPr>
        <w:snapToGrid w:val="0"/>
        <w:contextualSpacing/>
        <w:rPr>
          <w:b/>
          <w:bCs/>
          <w:i/>
          <w:iCs/>
          <w:color w:val="1F3864" w:themeColor="accent1" w:themeShade="80"/>
          <w:sz w:val="20"/>
          <w:szCs w:val="20"/>
        </w:rPr>
      </w:pPr>
    </w:p>
    <w:p w14:paraId="7C778B76" w14:textId="235AAF16" w:rsidR="00FF7DEA" w:rsidRDefault="00FF7DEA" w:rsidP="00482ED9">
      <w:pPr>
        <w:contextualSpacing/>
        <w:jc w:val="center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Priority Routine</w:t>
      </w:r>
    </w:p>
    <w:tbl>
      <w:tblPr>
        <w:tblStyle w:val="TableGrid"/>
        <w:tblW w:w="0" w:type="auto"/>
        <w:shd w:val="clear" w:color="auto" w:fill="1F3864" w:themeFill="accent1" w:themeFillShade="80"/>
        <w:tblLook w:val="04A0" w:firstRow="1" w:lastRow="0" w:firstColumn="1" w:lastColumn="0" w:noHBand="0" w:noVBand="1"/>
      </w:tblPr>
      <w:tblGrid>
        <w:gridCol w:w="9350"/>
      </w:tblGrid>
      <w:tr w:rsidR="00FF7DEA" w14:paraId="427D2319" w14:textId="77777777" w:rsidTr="00A175CC">
        <w:tc>
          <w:tcPr>
            <w:tcW w:w="9350" w:type="dxa"/>
            <w:shd w:val="clear" w:color="auto" w:fill="1F3864" w:themeFill="accent1" w:themeFillShade="80"/>
          </w:tcPr>
          <w:p w14:paraId="0202DA4B" w14:textId="64E8D51B" w:rsidR="00FF7DEA" w:rsidRPr="002D6A3D" w:rsidRDefault="00FF7DEA" w:rsidP="00A175CC">
            <w:pPr>
              <w:contextualSpacing/>
              <w:rPr>
                <w:i/>
                <w:iCs/>
                <w:color w:val="4472C4" w:themeColor="accent1"/>
                <w:sz w:val="22"/>
                <w:szCs w:val="22"/>
              </w:rPr>
            </w:pPr>
            <w:r w:rsidRPr="00463601">
              <w:rPr>
                <w:color w:val="FFFFFF" w:themeColor="background1"/>
                <w:sz w:val="22"/>
                <w:szCs w:val="22"/>
              </w:rPr>
              <w:t>Wh</w:t>
            </w:r>
            <w:r>
              <w:rPr>
                <w:color w:val="FFFFFF" w:themeColor="background1"/>
                <w:sz w:val="22"/>
                <w:szCs w:val="22"/>
              </w:rPr>
              <w:t>ich</w:t>
            </w:r>
            <w:r w:rsidRPr="00463601">
              <w:rPr>
                <w:color w:val="FFFFFF" w:themeColor="background1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activity or routine </w:t>
            </w:r>
            <w:r w:rsidRPr="00FF7DEA">
              <w:rPr>
                <w:color w:val="FFFFFF" w:themeColor="background1"/>
                <w:sz w:val="22"/>
                <w:szCs w:val="22"/>
              </w:rPr>
              <w:t>would benefit most from increased behavior supports?</w:t>
            </w:r>
            <w:r>
              <w:rPr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FF7DEA" w14:paraId="191E8D96" w14:textId="77777777" w:rsidTr="00A175CC">
        <w:trPr>
          <w:trHeight w:val="1034"/>
        </w:trPr>
        <w:tc>
          <w:tcPr>
            <w:tcW w:w="9350" w:type="dxa"/>
            <w:shd w:val="clear" w:color="auto" w:fill="FFFFFF" w:themeFill="background1"/>
          </w:tcPr>
          <w:p w14:paraId="55B8443C" w14:textId="77777777" w:rsidR="00FF7DEA" w:rsidRPr="00ED57C6" w:rsidRDefault="00FF7DEA" w:rsidP="00A175CC">
            <w:pPr>
              <w:tabs>
                <w:tab w:val="left" w:pos="8150"/>
              </w:tabs>
              <w:contextualSpacing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</w:tbl>
    <w:p w14:paraId="167F53A6" w14:textId="77777777" w:rsidR="00FF7DEA" w:rsidRPr="00FF7DEA" w:rsidRDefault="00FF7DEA" w:rsidP="00482ED9">
      <w:pPr>
        <w:contextualSpacing/>
        <w:jc w:val="center"/>
        <w:rPr>
          <w:b/>
          <w:bCs/>
          <w:color w:val="000000" w:themeColor="text1"/>
        </w:rPr>
      </w:pPr>
    </w:p>
    <w:p w14:paraId="29A71C60" w14:textId="21A2C54B" w:rsidR="00482ED9" w:rsidRPr="00CD7488" w:rsidRDefault="00FF7DEA" w:rsidP="00482ED9">
      <w:pPr>
        <w:contextualSpacing/>
        <w:jc w:val="center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Current Student</w:t>
      </w:r>
      <w:r w:rsidR="002D6A3D">
        <w:rPr>
          <w:b/>
          <w:bCs/>
          <w:color w:val="000000" w:themeColor="text1"/>
          <w:sz w:val="32"/>
          <w:szCs w:val="32"/>
        </w:rPr>
        <w:t xml:space="preserve"> Behavior</w:t>
      </w:r>
    </w:p>
    <w:p w14:paraId="74199AD6" w14:textId="77777777" w:rsidR="006E7E28" w:rsidRPr="00764B91" w:rsidRDefault="006E7E28" w:rsidP="006E7E28">
      <w:pPr>
        <w:pStyle w:val="ListParagraph"/>
        <w:snapToGrid w:val="0"/>
        <w:ind w:left="270"/>
        <w:rPr>
          <w:color w:val="1F3864" w:themeColor="accent1" w:themeShade="80"/>
          <w:sz w:val="6"/>
          <w:szCs w:val="6"/>
        </w:rPr>
      </w:pPr>
    </w:p>
    <w:tbl>
      <w:tblPr>
        <w:tblStyle w:val="TableGrid"/>
        <w:tblW w:w="0" w:type="auto"/>
        <w:shd w:val="clear" w:color="auto" w:fill="1F3864" w:themeFill="accent1" w:themeFillShade="80"/>
        <w:tblLook w:val="04A0" w:firstRow="1" w:lastRow="0" w:firstColumn="1" w:lastColumn="0" w:noHBand="0" w:noVBand="1"/>
      </w:tblPr>
      <w:tblGrid>
        <w:gridCol w:w="9350"/>
      </w:tblGrid>
      <w:tr w:rsidR="006E7E28" w14:paraId="630DD69D" w14:textId="77777777" w:rsidTr="0062537C">
        <w:tc>
          <w:tcPr>
            <w:tcW w:w="9350" w:type="dxa"/>
            <w:shd w:val="clear" w:color="auto" w:fill="1F3864" w:themeFill="accent1" w:themeFillShade="80"/>
          </w:tcPr>
          <w:p w14:paraId="5F8A989E" w14:textId="70BEE27E" w:rsidR="006E7E28" w:rsidRPr="002D6A3D" w:rsidRDefault="006E7E28" w:rsidP="0062537C">
            <w:pPr>
              <w:contextualSpacing/>
              <w:rPr>
                <w:i/>
                <w:iCs/>
                <w:color w:val="4472C4" w:themeColor="accent1"/>
                <w:sz w:val="22"/>
                <w:szCs w:val="22"/>
              </w:rPr>
            </w:pPr>
            <w:r w:rsidRPr="00463601">
              <w:rPr>
                <w:color w:val="FFFFFF" w:themeColor="background1"/>
                <w:sz w:val="22"/>
                <w:szCs w:val="22"/>
              </w:rPr>
              <w:t>Wh</w:t>
            </w:r>
            <w:r w:rsidR="00FF7DEA">
              <w:rPr>
                <w:color w:val="FFFFFF" w:themeColor="background1"/>
                <w:sz w:val="22"/>
                <w:szCs w:val="22"/>
              </w:rPr>
              <w:t>at</w:t>
            </w:r>
            <w:r w:rsidRPr="00463601">
              <w:rPr>
                <w:color w:val="FFFFFF" w:themeColor="background1"/>
                <w:sz w:val="22"/>
                <w:szCs w:val="22"/>
              </w:rPr>
              <w:t xml:space="preserve"> </w:t>
            </w:r>
            <w:r w:rsidR="00C1329D" w:rsidRPr="002D6A3D">
              <w:rPr>
                <w:b/>
                <w:bCs/>
                <w:color w:val="FFFFFF" w:themeColor="background1"/>
                <w:sz w:val="22"/>
                <w:szCs w:val="22"/>
              </w:rPr>
              <w:t>observable</w:t>
            </w:r>
            <w:r w:rsidR="00C1329D">
              <w:rPr>
                <w:color w:val="FFFFFF" w:themeColor="background1"/>
                <w:sz w:val="22"/>
                <w:szCs w:val="22"/>
              </w:rPr>
              <w:t xml:space="preserve"> and </w:t>
            </w:r>
            <w:r w:rsidR="00C1329D" w:rsidRPr="002D6A3D">
              <w:rPr>
                <w:b/>
                <w:bCs/>
                <w:color w:val="FFFFFF" w:themeColor="background1"/>
                <w:sz w:val="22"/>
                <w:szCs w:val="22"/>
              </w:rPr>
              <w:t>measurable</w:t>
            </w:r>
            <w:r w:rsidR="00C1329D">
              <w:rPr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FF7DEA">
              <w:rPr>
                <w:b/>
                <w:bCs/>
                <w:color w:val="FFFFFF" w:themeColor="background1"/>
                <w:sz w:val="22"/>
                <w:szCs w:val="22"/>
              </w:rPr>
              <w:t>contextually inappropriate</w:t>
            </w:r>
            <w:r w:rsidR="002D6A3D">
              <w:rPr>
                <w:b/>
                <w:bCs/>
                <w:color w:val="FFFFFF" w:themeColor="background1"/>
                <w:sz w:val="22"/>
                <w:szCs w:val="22"/>
              </w:rPr>
              <w:t xml:space="preserve"> behavior</w:t>
            </w:r>
            <w:r w:rsidR="002D6A3D">
              <w:rPr>
                <w:color w:val="FFFFFF" w:themeColor="background1"/>
                <w:sz w:val="22"/>
                <w:szCs w:val="22"/>
              </w:rPr>
              <w:t xml:space="preserve"> will you </w:t>
            </w:r>
            <w:r w:rsidR="00FF7DEA">
              <w:rPr>
                <w:color w:val="FFFFFF" w:themeColor="background1"/>
                <w:sz w:val="22"/>
                <w:szCs w:val="22"/>
              </w:rPr>
              <w:t>support with increased practices during this routine</w:t>
            </w:r>
            <w:r w:rsidR="002D6A3D">
              <w:rPr>
                <w:color w:val="FFFFFF" w:themeColor="background1"/>
                <w:sz w:val="22"/>
                <w:szCs w:val="22"/>
              </w:rPr>
              <w:t xml:space="preserve">? </w:t>
            </w:r>
          </w:p>
        </w:tc>
      </w:tr>
      <w:tr w:rsidR="006E7E28" w14:paraId="0723CAA9" w14:textId="77777777" w:rsidTr="002D6A3D">
        <w:trPr>
          <w:trHeight w:val="1034"/>
        </w:trPr>
        <w:tc>
          <w:tcPr>
            <w:tcW w:w="9350" w:type="dxa"/>
            <w:shd w:val="clear" w:color="auto" w:fill="FFFFFF" w:themeFill="background1"/>
          </w:tcPr>
          <w:p w14:paraId="24EF307C" w14:textId="77777777" w:rsidR="006E7E28" w:rsidRPr="00ED57C6" w:rsidRDefault="006E7E28" w:rsidP="0062537C">
            <w:pPr>
              <w:tabs>
                <w:tab w:val="left" w:pos="8150"/>
              </w:tabs>
              <w:contextualSpacing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</w:tbl>
    <w:p w14:paraId="2590856A" w14:textId="77777777" w:rsidR="00FF7DEA" w:rsidRPr="00FF7DEA" w:rsidRDefault="00FF7DEA" w:rsidP="00FF7DEA">
      <w:pPr>
        <w:contextualSpacing/>
        <w:jc w:val="center"/>
        <w:rPr>
          <w:b/>
          <w:bCs/>
          <w:color w:val="000000" w:themeColor="text1"/>
        </w:rPr>
      </w:pPr>
    </w:p>
    <w:p w14:paraId="79660C70" w14:textId="2DE42C9E" w:rsidR="006E7E28" w:rsidRPr="00D24900" w:rsidRDefault="00FF7DEA" w:rsidP="00FF7DEA">
      <w:pPr>
        <w:contextualSpacing/>
        <w:jc w:val="center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Desired Student Behavior</w:t>
      </w:r>
    </w:p>
    <w:tbl>
      <w:tblPr>
        <w:tblStyle w:val="TableGrid"/>
        <w:tblpPr w:leftFromText="180" w:rightFromText="180" w:vertAnchor="text" w:horzAnchor="margin" w:tblpY="218"/>
        <w:tblW w:w="0" w:type="auto"/>
        <w:shd w:val="clear" w:color="auto" w:fill="1F3864" w:themeFill="accent1" w:themeFillShade="80"/>
        <w:tblLook w:val="04A0" w:firstRow="1" w:lastRow="0" w:firstColumn="1" w:lastColumn="0" w:noHBand="0" w:noVBand="1"/>
      </w:tblPr>
      <w:tblGrid>
        <w:gridCol w:w="9350"/>
      </w:tblGrid>
      <w:tr w:rsidR="00FF7DEA" w14:paraId="32F2B1D4" w14:textId="77777777" w:rsidTr="00FC17C7">
        <w:tc>
          <w:tcPr>
            <w:tcW w:w="9350" w:type="dxa"/>
            <w:shd w:val="clear" w:color="auto" w:fill="1F3864" w:themeFill="accent1" w:themeFillShade="80"/>
          </w:tcPr>
          <w:p w14:paraId="61E896EB" w14:textId="2B9753AC" w:rsidR="00FF7DEA" w:rsidRPr="00ED57C6" w:rsidRDefault="00FF7DEA" w:rsidP="00D24900">
            <w:pPr>
              <w:contextualSpacing/>
              <w:rPr>
                <w:i/>
                <w:iCs/>
                <w:color w:val="4472C4" w:themeColor="accent1"/>
                <w:sz w:val="22"/>
                <w:szCs w:val="22"/>
              </w:rPr>
            </w:pPr>
            <w:r w:rsidRPr="002160DF">
              <w:rPr>
                <w:color w:val="FFFFFF" w:themeColor="background1"/>
                <w:sz w:val="22"/>
                <w:szCs w:val="22"/>
              </w:rPr>
              <w:t xml:space="preserve">What </w:t>
            </w:r>
            <w:r w:rsidRPr="00E462E8">
              <w:rPr>
                <w:b/>
                <w:bCs/>
                <w:color w:val="FFFFFF" w:themeColor="background1"/>
                <w:sz w:val="22"/>
                <w:szCs w:val="22"/>
              </w:rPr>
              <w:t>appropriate behaviors</w:t>
            </w:r>
            <w:r w:rsidRPr="002160DF">
              <w:rPr>
                <w:color w:val="FFFFFF" w:themeColor="background1"/>
                <w:sz w:val="22"/>
                <w:szCs w:val="22"/>
              </w:rPr>
              <w:t xml:space="preserve"> do you want your student to engage in</w:t>
            </w:r>
            <w:r>
              <w:rPr>
                <w:color w:val="FFFFFF" w:themeColor="background1"/>
                <w:sz w:val="22"/>
                <w:szCs w:val="22"/>
              </w:rPr>
              <w:t xml:space="preserve"> during this routine?</w:t>
            </w:r>
          </w:p>
        </w:tc>
      </w:tr>
      <w:tr w:rsidR="00FF7DEA" w14:paraId="545EF5C2" w14:textId="77777777" w:rsidTr="00FF7DEA">
        <w:trPr>
          <w:trHeight w:val="874"/>
        </w:trPr>
        <w:tc>
          <w:tcPr>
            <w:tcW w:w="9350" w:type="dxa"/>
            <w:shd w:val="clear" w:color="auto" w:fill="FFFFFF" w:themeFill="background1"/>
          </w:tcPr>
          <w:p w14:paraId="239CE08B" w14:textId="77777777" w:rsidR="00FF7DEA" w:rsidRPr="00ED57C6" w:rsidRDefault="00FF7DEA" w:rsidP="00D24900">
            <w:pPr>
              <w:tabs>
                <w:tab w:val="left" w:pos="8150"/>
              </w:tabs>
              <w:contextualSpacing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</w:tbl>
    <w:p w14:paraId="6F7410E2" w14:textId="77777777" w:rsidR="002D42D5" w:rsidRPr="00FF7DEA" w:rsidRDefault="002D42D5" w:rsidP="008F3A5B">
      <w:pPr>
        <w:contextualSpacing/>
        <w:rPr>
          <w:b/>
          <w:bCs/>
          <w:color w:val="000000" w:themeColor="text1"/>
        </w:rPr>
      </w:pPr>
    </w:p>
    <w:p w14:paraId="70E0C39F" w14:textId="60F30C0E" w:rsidR="002D42D5" w:rsidRPr="00FF7DEA" w:rsidRDefault="00FF7DEA" w:rsidP="00FF7DEA">
      <w:pPr>
        <w:contextualSpacing/>
        <w:jc w:val="center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Intentionally</w:t>
      </w:r>
      <w:r w:rsidR="002D42D5">
        <w:rPr>
          <w:b/>
          <w:bCs/>
          <w:color w:val="000000" w:themeColor="text1"/>
          <w:sz w:val="32"/>
          <w:szCs w:val="32"/>
        </w:rPr>
        <w:t xml:space="preserve"> </w:t>
      </w:r>
      <w:r w:rsidR="008F3A5B">
        <w:rPr>
          <w:b/>
          <w:bCs/>
          <w:color w:val="000000" w:themeColor="text1"/>
          <w:sz w:val="32"/>
          <w:szCs w:val="32"/>
        </w:rPr>
        <w:t>Prompt, Engage, Respond</w:t>
      </w:r>
    </w:p>
    <w:p w14:paraId="26FD31FD" w14:textId="77777777" w:rsidR="002D42D5" w:rsidRPr="00E73F9C" w:rsidRDefault="002D42D5" w:rsidP="002D42D5">
      <w:pPr>
        <w:shd w:val="clear" w:color="auto" w:fill="FFFFFF" w:themeFill="background1"/>
        <w:contextualSpacing/>
        <w:rPr>
          <w:rFonts w:ascii="Calibri" w:eastAsia="Calibri" w:hAnsi="Calibri" w:cs="Calibri"/>
          <w:b/>
          <w:bCs/>
          <w:color w:val="44546A" w:themeColor="text2"/>
          <w:sz w:val="22"/>
          <w:szCs w:val="22"/>
        </w:rPr>
      </w:pPr>
      <w:r w:rsidRPr="00E73F9C">
        <w:rPr>
          <w:rFonts w:ascii="Calibri" w:eastAsia="Calibri" w:hAnsi="Calibri" w:cs="Calibri"/>
          <w:b/>
          <w:bCs/>
          <w:color w:val="44546A" w:themeColor="text2"/>
          <w:sz w:val="22"/>
          <w:szCs w:val="22"/>
        </w:rPr>
        <w:t>Putting it all together!</w:t>
      </w:r>
    </w:p>
    <w:p w14:paraId="5A737241" w14:textId="624BC735" w:rsidR="002D42D5" w:rsidRPr="00E73F9C" w:rsidRDefault="002D42D5" w:rsidP="002D42D5">
      <w:pPr>
        <w:shd w:val="clear" w:color="auto" w:fill="FFFFFF"/>
        <w:contextualSpacing/>
        <w:rPr>
          <w:rFonts w:ascii="Calibri" w:eastAsia="Calibri" w:hAnsi="Calibri" w:cs="Calibri"/>
          <w:bCs/>
          <w:color w:val="000000" w:themeColor="text1"/>
          <w:sz w:val="22"/>
          <w:szCs w:val="22"/>
        </w:rPr>
      </w:pPr>
      <w:r w:rsidRPr="00E73F9C">
        <w:rPr>
          <w:rFonts w:ascii="Calibri" w:eastAsia="Calibri" w:hAnsi="Calibri" w:cs="Calibri"/>
          <w:bCs/>
          <w:color w:val="000000" w:themeColor="text1"/>
          <w:sz w:val="22"/>
          <w:szCs w:val="22"/>
        </w:rPr>
        <w:t>You are focusing on three specific practices to set your student up for success: prompts, opportun</w:t>
      </w:r>
      <w:r w:rsidR="00830A57">
        <w:rPr>
          <w:rFonts w:ascii="Calibri" w:eastAsia="Calibri" w:hAnsi="Calibri" w:cs="Calibri"/>
          <w:bCs/>
          <w:color w:val="000000" w:themeColor="text1"/>
          <w:sz w:val="22"/>
          <w:szCs w:val="22"/>
        </w:rPr>
        <w:t>ities to engage,</w:t>
      </w:r>
      <w:r w:rsidRPr="00E73F9C">
        <w:rPr>
          <w:rFonts w:ascii="Calibri" w:eastAsia="Calibri" w:hAnsi="Calibri" w:cs="Calibri"/>
          <w:bCs/>
          <w:color w:val="000000" w:themeColor="text1"/>
          <w:sz w:val="22"/>
          <w:szCs w:val="22"/>
        </w:rPr>
        <w:t xml:space="preserve"> and </w:t>
      </w:r>
      <w:r w:rsidR="00830A57">
        <w:rPr>
          <w:rFonts w:ascii="Calibri" w:eastAsia="Calibri" w:hAnsi="Calibri" w:cs="Calibri"/>
          <w:bCs/>
          <w:color w:val="000000" w:themeColor="text1"/>
          <w:sz w:val="22"/>
          <w:szCs w:val="22"/>
        </w:rPr>
        <w:t>a positive response</w:t>
      </w:r>
      <w:r w:rsidRPr="00E73F9C">
        <w:rPr>
          <w:rFonts w:ascii="Calibri" w:eastAsia="Calibri" w:hAnsi="Calibri" w:cs="Calibri"/>
          <w:bCs/>
          <w:color w:val="000000" w:themeColor="text1"/>
          <w:sz w:val="22"/>
          <w:szCs w:val="22"/>
        </w:rPr>
        <w:t>. The table below shares the critical features for each skill.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D42D5" w:rsidRPr="00E73F9C" w14:paraId="66345444" w14:textId="77777777" w:rsidTr="007628E1">
        <w:tc>
          <w:tcPr>
            <w:tcW w:w="3116" w:type="dxa"/>
            <w:shd w:val="clear" w:color="auto" w:fill="0070C0"/>
          </w:tcPr>
          <w:p w14:paraId="19F2FC0F" w14:textId="06D6A1A4" w:rsidR="002D42D5" w:rsidRPr="00E73F9C" w:rsidRDefault="008F3A5B" w:rsidP="003B48D0">
            <w:pPr>
              <w:jc w:val="center"/>
              <w:rPr>
                <w:rFonts w:ascii="Calibri" w:eastAsia="Calibri" w:hAnsi="Calibri" w:cs="Calibri"/>
                <w:b/>
                <w:bCs/>
                <w:iCs/>
                <w:color w:val="FFFFFF" w:themeColor="background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iCs/>
                <w:color w:val="FFFFFF" w:themeColor="background1"/>
                <w:sz w:val="22"/>
                <w:szCs w:val="22"/>
              </w:rPr>
              <w:t>Prompt</w:t>
            </w:r>
          </w:p>
        </w:tc>
        <w:tc>
          <w:tcPr>
            <w:tcW w:w="3117" w:type="dxa"/>
            <w:shd w:val="clear" w:color="auto" w:fill="7030A0"/>
          </w:tcPr>
          <w:p w14:paraId="19BC9A20" w14:textId="1A3FD0D8" w:rsidR="002D42D5" w:rsidRPr="00E73F9C" w:rsidRDefault="008F3A5B" w:rsidP="003B48D0">
            <w:pPr>
              <w:jc w:val="center"/>
              <w:rPr>
                <w:rFonts w:ascii="Calibri" w:eastAsia="Calibri" w:hAnsi="Calibri" w:cs="Calibri"/>
                <w:b/>
                <w:bCs/>
                <w:iCs/>
                <w:color w:val="FFFFFF" w:themeColor="background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iCs/>
                <w:color w:val="FFFFFF" w:themeColor="background1"/>
                <w:sz w:val="22"/>
                <w:szCs w:val="22"/>
              </w:rPr>
              <w:t>Engage</w:t>
            </w:r>
          </w:p>
        </w:tc>
        <w:tc>
          <w:tcPr>
            <w:tcW w:w="3117" w:type="dxa"/>
            <w:shd w:val="clear" w:color="auto" w:fill="C00000"/>
          </w:tcPr>
          <w:p w14:paraId="73718CD2" w14:textId="7C3EAF61" w:rsidR="002D42D5" w:rsidRPr="00E73F9C" w:rsidRDefault="008F3A5B" w:rsidP="003B48D0">
            <w:pPr>
              <w:jc w:val="center"/>
              <w:rPr>
                <w:rFonts w:ascii="Calibri" w:eastAsia="Calibri" w:hAnsi="Calibri" w:cs="Calibri"/>
                <w:b/>
                <w:bCs/>
                <w:iCs/>
                <w:color w:val="FFFFFF" w:themeColor="background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iCs/>
                <w:color w:val="FFFFFF" w:themeColor="background1"/>
                <w:sz w:val="22"/>
                <w:szCs w:val="22"/>
              </w:rPr>
              <w:t>Respond</w:t>
            </w:r>
          </w:p>
        </w:tc>
      </w:tr>
      <w:tr w:rsidR="002D42D5" w:rsidRPr="00E73F9C" w14:paraId="3C7D1339" w14:textId="77777777" w:rsidTr="003B48D0">
        <w:tc>
          <w:tcPr>
            <w:tcW w:w="3116" w:type="dxa"/>
          </w:tcPr>
          <w:p w14:paraId="009197D6" w14:textId="77777777" w:rsidR="002D42D5" w:rsidRPr="00E73F9C" w:rsidRDefault="002D42D5" w:rsidP="002D42D5">
            <w:pPr>
              <w:numPr>
                <w:ilvl w:val="0"/>
                <w:numId w:val="17"/>
              </w:numPr>
              <w:shd w:val="clear" w:color="auto" w:fill="FFFFFF"/>
              <w:rPr>
                <w:rFonts w:ascii="Calibri" w:eastAsia="Calibri" w:hAnsi="Calibri" w:cs="Calibri"/>
                <w:sz w:val="22"/>
                <w:szCs w:val="22"/>
              </w:rPr>
            </w:pPr>
            <w:r w:rsidRPr="00E73F9C">
              <w:rPr>
                <w:rFonts w:ascii="Calibri" w:eastAsia="Calibri" w:hAnsi="Calibri" w:cs="Calibri"/>
                <w:b/>
                <w:bCs/>
                <w:i/>
                <w:sz w:val="22"/>
                <w:szCs w:val="22"/>
              </w:rPr>
              <w:t>Verbal statement</w:t>
            </w:r>
            <w:r w:rsidRPr="00E73F9C">
              <w:rPr>
                <w:rFonts w:ascii="Calibri" w:eastAsia="Calibri" w:hAnsi="Calibri" w:cs="Calibri"/>
                <w:sz w:val="22"/>
                <w:szCs w:val="22"/>
              </w:rPr>
              <w:t xml:space="preserve"> (i.e., not look or gesture) </w:t>
            </w:r>
          </w:p>
          <w:p w14:paraId="6C7AAC21" w14:textId="77777777" w:rsidR="002D42D5" w:rsidRPr="00E73F9C" w:rsidRDefault="002D42D5" w:rsidP="002D42D5">
            <w:pPr>
              <w:numPr>
                <w:ilvl w:val="0"/>
                <w:numId w:val="17"/>
              </w:numPr>
              <w:shd w:val="clear" w:color="auto" w:fill="FFFFFF"/>
              <w:rPr>
                <w:rFonts w:ascii="Calibri" w:eastAsia="Calibri" w:hAnsi="Calibri" w:cs="Calibri"/>
                <w:sz w:val="22"/>
                <w:szCs w:val="22"/>
              </w:rPr>
            </w:pPr>
            <w:r w:rsidRPr="00E73F9C">
              <w:rPr>
                <w:rFonts w:ascii="Calibri" w:eastAsia="Calibri" w:hAnsi="Calibri" w:cs="Calibri"/>
                <w:sz w:val="22"/>
                <w:szCs w:val="22"/>
              </w:rPr>
              <w:t xml:space="preserve">Delivered </w:t>
            </w:r>
            <w:r w:rsidRPr="00E73F9C">
              <w:rPr>
                <w:rFonts w:ascii="Calibri" w:eastAsia="Calibri" w:hAnsi="Calibri" w:cs="Calibri"/>
                <w:b/>
                <w:bCs/>
                <w:i/>
                <w:sz w:val="22"/>
                <w:szCs w:val="22"/>
              </w:rPr>
              <w:t>before</w:t>
            </w:r>
            <w:r w:rsidRPr="00E73F9C">
              <w:rPr>
                <w:rFonts w:ascii="Calibri" w:eastAsia="Calibri" w:hAnsi="Calibri" w:cs="Calibri"/>
                <w:sz w:val="22"/>
                <w:szCs w:val="22"/>
              </w:rPr>
              <w:t xml:space="preserve"> the behavior is expected </w:t>
            </w:r>
          </w:p>
          <w:p w14:paraId="392A6174" w14:textId="77777777" w:rsidR="002D42D5" w:rsidRPr="00E73F9C" w:rsidRDefault="002D42D5" w:rsidP="002D42D5">
            <w:pPr>
              <w:numPr>
                <w:ilvl w:val="0"/>
                <w:numId w:val="17"/>
              </w:numPr>
              <w:shd w:val="clear" w:color="auto" w:fill="FFFFFF" w:themeFill="background1"/>
              <w:rPr>
                <w:rFonts w:ascii="Calibri" w:eastAsia="Calibri" w:hAnsi="Calibri" w:cs="Calibri"/>
                <w:sz w:val="22"/>
                <w:szCs w:val="22"/>
              </w:rPr>
            </w:pPr>
            <w:r w:rsidRPr="00E73F9C">
              <w:rPr>
                <w:rFonts w:ascii="Calibri" w:eastAsia="Calibri" w:hAnsi="Calibri" w:cs="Calibri"/>
                <w:sz w:val="22"/>
                <w:szCs w:val="22"/>
              </w:rPr>
              <w:t xml:space="preserve">Specifically </w:t>
            </w:r>
            <w:r w:rsidRPr="00E73F9C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states </w:t>
            </w:r>
            <w:r w:rsidRPr="00E73F9C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the appropriate behavior</w:t>
            </w:r>
            <w:r w:rsidRPr="00E73F9C">
              <w:rPr>
                <w:rFonts w:ascii="Calibri" w:eastAsia="Calibri" w:hAnsi="Calibri" w:cs="Calibri"/>
                <w:sz w:val="22"/>
                <w:szCs w:val="22"/>
              </w:rPr>
              <w:t xml:space="preserve"> that is expected  </w:t>
            </w:r>
          </w:p>
        </w:tc>
        <w:tc>
          <w:tcPr>
            <w:tcW w:w="3117" w:type="dxa"/>
          </w:tcPr>
          <w:p w14:paraId="29E980EC" w14:textId="4498363C" w:rsidR="002D42D5" w:rsidRPr="00E73F9C" w:rsidRDefault="00FF7DEA" w:rsidP="002D42D5">
            <w:pPr>
              <w:numPr>
                <w:ilvl w:val="0"/>
                <w:numId w:val="17"/>
              </w:numPr>
              <w:shd w:val="clear" w:color="auto" w:fill="FFFFFF" w:themeFill="background1"/>
              <w:rPr>
                <w:rFonts w:ascii="Calibri" w:eastAsia="Calibri" w:hAnsi="Calibri" w:cs="Calibri"/>
                <w:sz w:val="22"/>
                <w:szCs w:val="22"/>
              </w:rPr>
            </w:pPr>
            <w:r w:rsidRPr="00FF7DE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Opportunity to respond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(OTR) is a t</w:t>
            </w:r>
            <w:r w:rsidR="002D42D5" w:rsidRPr="00E73F9C">
              <w:rPr>
                <w:rFonts w:ascii="Calibri" w:eastAsia="Calibri" w:hAnsi="Calibri" w:cs="Calibri"/>
                <w:sz w:val="22"/>
                <w:szCs w:val="22"/>
              </w:rPr>
              <w:t xml:space="preserve">eacher behavior that </w:t>
            </w:r>
            <w:r w:rsidR="002D42D5" w:rsidRPr="00FF7DEA">
              <w:rPr>
                <w:rFonts w:ascii="Calibri" w:eastAsia="Calibri" w:hAnsi="Calibri" w:cs="Calibri"/>
                <w:sz w:val="22"/>
                <w:szCs w:val="22"/>
              </w:rPr>
              <w:t>occasions</w:t>
            </w:r>
            <w:r w:rsidR="002D42D5" w:rsidRPr="00E73F9C">
              <w:rPr>
                <w:rFonts w:ascii="Calibri" w:eastAsia="Calibri" w:hAnsi="Calibri" w:cs="Calibri"/>
                <w:sz w:val="22"/>
                <w:szCs w:val="22"/>
              </w:rPr>
              <w:t xml:space="preserve"> (i.e.., requests, solicits) an academic </w:t>
            </w:r>
            <w:r w:rsidR="00E73F9C">
              <w:rPr>
                <w:rFonts w:ascii="Calibri" w:eastAsia="Calibri" w:hAnsi="Calibri" w:cs="Calibri"/>
                <w:sz w:val="22"/>
                <w:szCs w:val="22"/>
              </w:rPr>
              <w:t xml:space="preserve">or behavioral </w:t>
            </w:r>
            <w:r w:rsidR="002D42D5" w:rsidRPr="00E73F9C">
              <w:rPr>
                <w:rFonts w:ascii="Calibri" w:eastAsia="Calibri" w:hAnsi="Calibri" w:cs="Calibri"/>
                <w:sz w:val="22"/>
                <w:szCs w:val="22"/>
              </w:rPr>
              <w:t>response</w:t>
            </w:r>
          </w:p>
          <w:p w14:paraId="7E03B925" w14:textId="77777777" w:rsidR="002D42D5" w:rsidRPr="00E73F9C" w:rsidRDefault="002D42D5" w:rsidP="002D42D5">
            <w:pPr>
              <w:numPr>
                <w:ilvl w:val="0"/>
                <w:numId w:val="17"/>
              </w:numPr>
              <w:shd w:val="clear" w:color="auto" w:fill="FFFFFF"/>
              <w:rPr>
                <w:rFonts w:ascii="Calibri" w:eastAsia="Calibri" w:hAnsi="Calibri" w:cs="Calibri"/>
                <w:sz w:val="22"/>
                <w:szCs w:val="22"/>
              </w:rPr>
            </w:pPr>
            <w:r w:rsidRPr="00E73F9C">
              <w:rPr>
                <w:rFonts w:ascii="Calibri" w:eastAsia="Calibri" w:hAnsi="Calibri" w:cs="Calibri"/>
                <w:sz w:val="22"/>
                <w:szCs w:val="22"/>
              </w:rPr>
              <w:t>OTRs may request verbal, gestural, written, or other response</w:t>
            </w:r>
            <w:r w:rsidRPr="00E73F9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modalities</w:t>
            </w:r>
          </w:p>
          <w:p w14:paraId="6FE2B15B" w14:textId="3A0BF43B" w:rsidR="002D42D5" w:rsidRPr="00E73F9C" w:rsidRDefault="002D42D5" w:rsidP="002D42D5">
            <w:pPr>
              <w:numPr>
                <w:ilvl w:val="0"/>
                <w:numId w:val="17"/>
              </w:numPr>
              <w:shd w:val="clear" w:color="auto" w:fill="FFFFFF"/>
              <w:rPr>
                <w:rFonts w:ascii="Calibri" w:eastAsia="Calibri" w:hAnsi="Calibri" w:cs="Calibri"/>
                <w:sz w:val="22"/>
                <w:szCs w:val="22"/>
              </w:rPr>
            </w:pPr>
            <w:r w:rsidRPr="00E73F9C">
              <w:rPr>
                <w:rFonts w:ascii="Calibri" w:eastAsia="Calibri" w:hAnsi="Calibri" w:cs="Calibri"/>
                <w:sz w:val="22"/>
                <w:szCs w:val="22"/>
              </w:rPr>
              <w:t xml:space="preserve">OTRs may be delivered to an </w:t>
            </w:r>
            <w:r w:rsidRPr="00E73F9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individual or a</w:t>
            </w:r>
            <w:r w:rsidRPr="00E73F9C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E73F9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group</w:t>
            </w:r>
            <w:r w:rsidRPr="00E73F9C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117" w:type="dxa"/>
          </w:tcPr>
          <w:p w14:paraId="66BAE612" w14:textId="15514FFB" w:rsidR="002D42D5" w:rsidRPr="00E73F9C" w:rsidRDefault="002D42D5" w:rsidP="002D42D5">
            <w:pPr>
              <w:numPr>
                <w:ilvl w:val="0"/>
                <w:numId w:val="17"/>
              </w:numPr>
              <w:shd w:val="clear" w:color="auto" w:fill="FFFFFF" w:themeFill="background1"/>
              <w:rPr>
                <w:rFonts w:ascii="Calibri" w:eastAsia="Calibri" w:hAnsi="Calibri" w:cs="Calibri"/>
                <w:sz w:val="22"/>
                <w:szCs w:val="22"/>
              </w:rPr>
            </w:pPr>
            <w:r w:rsidRPr="00E73F9C">
              <w:rPr>
                <w:rFonts w:ascii="Calibri" w:eastAsia="Calibri" w:hAnsi="Calibri" w:cs="Calibri"/>
                <w:sz w:val="22"/>
                <w:szCs w:val="22"/>
              </w:rPr>
              <w:t>Deliver</w:t>
            </w:r>
            <w:r w:rsidR="00FF7DEA">
              <w:rPr>
                <w:rFonts w:ascii="Calibri" w:eastAsia="Calibri" w:hAnsi="Calibri" w:cs="Calibri"/>
                <w:sz w:val="22"/>
                <w:szCs w:val="22"/>
              </w:rPr>
              <w:t xml:space="preserve"> praise</w:t>
            </w:r>
            <w:r w:rsidRPr="00E73F9C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E73F9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immediately after</w:t>
            </w:r>
            <w:r w:rsidRPr="00E73F9C">
              <w:rPr>
                <w:rFonts w:ascii="Calibri" w:eastAsia="Calibri" w:hAnsi="Calibri" w:cs="Calibri"/>
                <w:sz w:val="22"/>
                <w:szCs w:val="22"/>
              </w:rPr>
              <w:t xml:space="preserve"> the behavior </w:t>
            </w:r>
          </w:p>
          <w:p w14:paraId="2B191DAD" w14:textId="77777777" w:rsidR="002D42D5" w:rsidRPr="00E73F9C" w:rsidRDefault="002D42D5" w:rsidP="002D42D5">
            <w:pPr>
              <w:numPr>
                <w:ilvl w:val="0"/>
                <w:numId w:val="17"/>
              </w:numPr>
              <w:shd w:val="clear" w:color="auto" w:fill="FFFFFF" w:themeFill="background1"/>
              <w:rPr>
                <w:rFonts w:ascii="Calibri" w:eastAsia="Calibri" w:hAnsi="Calibri" w:cs="Calibri"/>
                <w:sz w:val="22"/>
                <w:szCs w:val="22"/>
              </w:rPr>
            </w:pPr>
            <w:r w:rsidRPr="00E73F9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Specifically state</w:t>
            </w:r>
            <w:r w:rsidRPr="00E73F9C">
              <w:rPr>
                <w:rFonts w:ascii="Calibri" w:eastAsia="Calibri" w:hAnsi="Calibri" w:cs="Calibri"/>
                <w:sz w:val="22"/>
                <w:szCs w:val="22"/>
              </w:rPr>
              <w:t xml:space="preserve"> the desired behavior demonstrated </w:t>
            </w:r>
          </w:p>
          <w:p w14:paraId="7D944737" w14:textId="5F0D08AF" w:rsidR="002D42D5" w:rsidRPr="00E73F9C" w:rsidRDefault="002D42D5" w:rsidP="002D42D5">
            <w:pPr>
              <w:numPr>
                <w:ilvl w:val="0"/>
                <w:numId w:val="17"/>
              </w:numPr>
              <w:shd w:val="clear" w:color="auto" w:fill="FFFFFF"/>
              <w:rPr>
                <w:rFonts w:ascii="Calibri" w:eastAsia="Calibri" w:hAnsi="Calibri" w:cs="Calibri"/>
                <w:sz w:val="22"/>
                <w:szCs w:val="22"/>
              </w:rPr>
            </w:pPr>
            <w:r w:rsidRPr="00E73F9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Pair</w:t>
            </w:r>
            <w:r w:rsidRPr="00E73F9C">
              <w:rPr>
                <w:rFonts w:ascii="Calibri" w:eastAsia="Calibri" w:hAnsi="Calibri" w:cs="Calibri"/>
                <w:sz w:val="22"/>
                <w:szCs w:val="22"/>
              </w:rPr>
              <w:t xml:space="preserve"> praise with other </w:t>
            </w:r>
            <w:r w:rsidR="00E73F9C">
              <w:rPr>
                <w:rFonts w:ascii="Calibri" w:eastAsia="Calibri" w:hAnsi="Calibri" w:cs="Calibri"/>
                <w:sz w:val="22"/>
                <w:szCs w:val="22"/>
              </w:rPr>
              <w:t>things that reinforce the behavior (e.g. a break, preferred item, sensory stimulation)</w:t>
            </w:r>
          </w:p>
        </w:tc>
      </w:tr>
    </w:tbl>
    <w:p w14:paraId="324599D9" w14:textId="0C6400E4" w:rsidR="008F3A5B" w:rsidRDefault="00FF7DEA" w:rsidP="00FF7DEA">
      <w:pPr>
        <w:jc w:val="center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lastRenderedPageBreak/>
        <w:t>Action</w:t>
      </w:r>
      <w:r w:rsidR="008F3A5B">
        <w:rPr>
          <w:b/>
          <w:bCs/>
          <w:color w:val="000000" w:themeColor="text1"/>
          <w:sz w:val="32"/>
          <w:szCs w:val="32"/>
        </w:rPr>
        <w:t xml:space="preserve"> Plan</w:t>
      </w:r>
    </w:p>
    <w:tbl>
      <w:tblPr>
        <w:tblStyle w:val="TableGrid"/>
        <w:tblW w:w="9472" w:type="dxa"/>
        <w:tblLook w:val="04A0" w:firstRow="1" w:lastRow="0" w:firstColumn="1" w:lastColumn="0" w:noHBand="0" w:noVBand="1"/>
      </w:tblPr>
      <w:tblGrid>
        <w:gridCol w:w="514"/>
        <w:gridCol w:w="2986"/>
        <w:gridCol w:w="2986"/>
        <w:gridCol w:w="2986"/>
      </w:tblGrid>
      <w:tr w:rsidR="00830A57" w:rsidRPr="00E73F9C" w14:paraId="327454C8" w14:textId="77777777" w:rsidTr="000420B4">
        <w:trPr>
          <w:trHeight w:val="289"/>
        </w:trPr>
        <w:tc>
          <w:tcPr>
            <w:tcW w:w="514" w:type="dxa"/>
          </w:tcPr>
          <w:p w14:paraId="31DF27F9" w14:textId="77777777" w:rsidR="008F3A5B" w:rsidRDefault="008F3A5B" w:rsidP="003B48D0">
            <w:pPr>
              <w:jc w:val="center"/>
              <w:rPr>
                <w:rFonts w:ascii="Calibri" w:eastAsia="Calibri" w:hAnsi="Calibri" w:cs="Calibri"/>
                <w:b/>
                <w:bCs/>
                <w:i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986" w:type="dxa"/>
            <w:shd w:val="clear" w:color="auto" w:fill="0070C0"/>
          </w:tcPr>
          <w:p w14:paraId="2B358F2D" w14:textId="36DF5C27" w:rsidR="008F3A5B" w:rsidRPr="00E73F9C" w:rsidRDefault="008F3A5B" w:rsidP="003B48D0">
            <w:pPr>
              <w:jc w:val="center"/>
              <w:rPr>
                <w:rFonts w:ascii="Calibri" w:eastAsia="Calibri" w:hAnsi="Calibri" w:cs="Calibri"/>
                <w:b/>
                <w:bCs/>
                <w:iCs/>
                <w:color w:val="FFFFFF" w:themeColor="background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iCs/>
                <w:color w:val="FFFFFF" w:themeColor="background1"/>
                <w:sz w:val="22"/>
                <w:szCs w:val="22"/>
              </w:rPr>
              <w:t>Prompt</w:t>
            </w:r>
          </w:p>
        </w:tc>
        <w:tc>
          <w:tcPr>
            <w:tcW w:w="2986" w:type="dxa"/>
            <w:shd w:val="clear" w:color="auto" w:fill="7030A0"/>
          </w:tcPr>
          <w:p w14:paraId="40C26EF0" w14:textId="77777777" w:rsidR="008F3A5B" w:rsidRPr="00E73F9C" w:rsidRDefault="008F3A5B" w:rsidP="003B48D0">
            <w:pPr>
              <w:jc w:val="center"/>
              <w:rPr>
                <w:rFonts w:ascii="Calibri" w:eastAsia="Calibri" w:hAnsi="Calibri" w:cs="Calibri"/>
                <w:b/>
                <w:bCs/>
                <w:iCs/>
                <w:color w:val="FFFFFF" w:themeColor="background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iCs/>
                <w:color w:val="FFFFFF" w:themeColor="background1"/>
                <w:sz w:val="22"/>
                <w:szCs w:val="22"/>
              </w:rPr>
              <w:t>Engage</w:t>
            </w:r>
          </w:p>
        </w:tc>
        <w:tc>
          <w:tcPr>
            <w:tcW w:w="2986" w:type="dxa"/>
            <w:shd w:val="clear" w:color="auto" w:fill="C00000"/>
          </w:tcPr>
          <w:p w14:paraId="7E26D2DD" w14:textId="77777777" w:rsidR="008F3A5B" w:rsidRPr="00E73F9C" w:rsidRDefault="008F3A5B" w:rsidP="003B48D0">
            <w:pPr>
              <w:jc w:val="center"/>
              <w:rPr>
                <w:rFonts w:ascii="Calibri" w:eastAsia="Calibri" w:hAnsi="Calibri" w:cs="Calibri"/>
                <w:b/>
                <w:bCs/>
                <w:iCs/>
                <w:color w:val="FFFFFF" w:themeColor="background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iCs/>
                <w:color w:val="FFFFFF" w:themeColor="background1"/>
                <w:sz w:val="22"/>
                <w:szCs w:val="22"/>
              </w:rPr>
              <w:t>Respond</w:t>
            </w:r>
          </w:p>
        </w:tc>
      </w:tr>
      <w:tr w:rsidR="008F3A5B" w:rsidRPr="00E73F9C" w14:paraId="16A0DC37" w14:textId="77777777" w:rsidTr="000420B4">
        <w:trPr>
          <w:cantSplit/>
          <w:trHeight w:val="2892"/>
        </w:trPr>
        <w:tc>
          <w:tcPr>
            <w:tcW w:w="514" w:type="dxa"/>
            <w:shd w:val="clear" w:color="auto" w:fill="1F3864" w:themeFill="accent1" w:themeFillShade="80"/>
            <w:textDirection w:val="btLr"/>
          </w:tcPr>
          <w:p w14:paraId="6B5B6BDB" w14:textId="119F982A" w:rsidR="008F3A5B" w:rsidRDefault="00830A57" w:rsidP="00830A57">
            <w:pPr>
              <w:ind w:left="113" w:right="113"/>
              <w:jc w:val="center"/>
              <w:rPr>
                <w:rFonts w:ascii="Calibri" w:eastAsia="Calibri" w:hAnsi="Calibri" w:cs="Calibri"/>
                <w:b/>
                <w:bCs/>
                <w:iCs/>
                <w:color w:val="FFFFFF" w:themeColor="background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iCs/>
                <w:color w:val="FFFFFF" w:themeColor="background1"/>
                <w:sz w:val="22"/>
                <w:szCs w:val="22"/>
              </w:rPr>
              <w:t>Overall Plan</w:t>
            </w:r>
          </w:p>
        </w:tc>
        <w:tc>
          <w:tcPr>
            <w:tcW w:w="2986" w:type="dxa"/>
          </w:tcPr>
          <w:p w14:paraId="2D45A8F8" w14:textId="77777777" w:rsidR="008F3A5B" w:rsidRDefault="008F3A5B" w:rsidP="003B48D0">
            <w:pPr>
              <w:jc w:val="center"/>
              <w:rPr>
                <w:rFonts w:ascii="Calibri" w:eastAsia="Calibri" w:hAnsi="Calibri" w:cs="Calibri"/>
                <w:b/>
                <w:bCs/>
                <w:i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986" w:type="dxa"/>
          </w:tcPr>
          <w:p w14:paraId="64700809" w14:textId="77777777" w:rsidR="008F3A5B" w:rsidRDefault="008F3A5B" w:rsidP="003B48D0">
            <w:pPr>
              <w:jc w:val="center"/>
              <w:rPr>
                <w:rFonts w:ascii="Calibri" w:eastAsia="Calibri" w:hAnsi="Calibri" w:cs="Calibri"/>
                <w:b/>
                <w:bCs/>
                <w:i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986" w:type="dxa"/>
          </w:tcPr>
          <w:p w14:paraId="38F12839" w14:textId="77777777" w:rsidR="008F3A5B" w:rsidRDefault="008F3A5B" w:rsidP="003B48D0">
            <w:pPr>
              <w:jc w:val="center"/>
              <w:rPr>
                <w:rFonts w:ascii="Calibri" w:eastAsia="Calibri" w:hAnsi="Calibri" w:cs="Calibri"/>
                <w:b/>
                <w:bCs/>
                <w:iCs/>
                <w:color w:val="FFFFFF" w:themeColor="background1"/>
                <w:sz w:val="22"/>
                <w:szCs w:val="22"/>
              </w:rPr>
            </w:pPr>
          </w:p>
        </w:tc>
      </w:tr>
      <w:tr w:rsidR="008F3A5B" w:rsidRPr="00E73F9C" w14:paraId="57ACD040" w14:textId="77777777" w:rsidTr="000420B4">
        <w:trPr>
          <w:cantSplit/>
          <w:trHeight w:val="2892"/>
        </w:trPr>
        <w:tc>
          <w:tcPr>
            <w:tcW w:w="514" w:type="dxa"/>
            <w:shd w:val="clear" w:color="auto" w:fill="1F3864" w:themeFill="accent1" w:themeFillShade="80"/>
            <w:textDirection w:val="btLr"/>
          </w:tcPr>
          <w:p w14:paraId="4370357E" w14:textId="719C135B" w:rsidR="008F3A5B" w:rsidRPr="00830A57" w:rsidRDefault="00830A57" w:rsidP="008F3A5B">
            <w:pPr>
              <w:ind w:left="113" w:right="113"/>
              <w:jc w:val="center"/>
              <w:rPr>
                <w:rFonts w:ascii="Calibri" w:eastAsia="Calibri" w:hAnsi="Calibri" w:cs="Calibri"/>
                <w:b/>
                <w:bCs/>
                <w:iCs/>
                <w:color w:val="FFFFFF" w:themeColor="background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iCs/>
                <w:color w:val="FFFFFF" w:themeColor="background1"/>
                <w:sz w:val="22"/>
                <w:szCs w:val="22"/>
              </w:rPr>
              <w:t>Needed Materials</w:t>
            </w:r>
          </w:p>
        </w:tc>
        <w:tc>
          <w:tcPr>
            <w:tcW w:w="2986" w:type="dxa"/>
          </w:tcPr>
          <w:p w14:paraId="42C101A2" w14:textId="77777777" w:rsidR="008F3A5B" w:rsidRDefault="008F3A5B" w:rsidP="003B48D0">
            <w:pPr>
              <w:jc w:val="center"/>
              <w:rPr>
                <w:rFonts w:ascii="Calibri" w:eastAsia="Calibri" w:hAnsi="Calibri" w:cs="Calibri"/>
                <w:b/>
                <w:bCs/>
                <w:i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986" w:type="dxa"/>
          </w:tcPr>
          <w:p w14:paraId="01687C0C" w14:textId="77777777" w:rsidR="008F3A5B" w:rsidRDefault="008F3A5B" w:rsidP="003B48D0">
            <w:pPr>
              <w:jc w:val="center"/>
              <w:rPr>
                <w:rFonts w:ascii="Calibri" w:eastAsia="Calibri" w:hAnsi="Calibri" w:cs="Calibri"/>
                <w:b/>
                <w:bCs/>
                <w:i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986" w:type="dxa"/>
          </w:tcPr>
          <w:p w14:paraId="206B83D2" w14:textId="77777777" w:rsidR="008F3A5B" w:rsidRDefault="008F3A5B" w:rsidP="003B48D0">
            <w:pPr>
              <w:jc w:val="center"/>
              <w:rPr>
                <w:rFonts w:ascii="Calibri" w:eastAsia="Calibri" w:hAnsi="Calibri" w:cs="Calibri"/>
                <w:b/>
                <w:bCs/>
                <w:iCs/>
                <w:color w:val="FFFFFF" w:themeColor="background1"/>
                <w:sz w:val="22"/>
                <w:szCs w:val="22"/>
              </w:rPr>
            </w:pPr>
          </w:p>
        </w:tc>
      </w:tr>
      <w:tr w:rsidR="00830A57" w:rsidRPr="00E73F9C" w14:paraId="5A56CF74" w14:textId="77777777" w:rsidTr="000420B4">
        <w:trPr>
          <w:cantSplit/>
          <w:trHeight w:val="2892"/>
        </w:trPr>
        <w:tc>
          <w:tcPr>
            <w:tcW w:w="514" w:type="dxa"/>
            <w:shd w:val="clear" w:color="auto" w:fill="1F3864" w:themeFill="accent1" w:themeFillShade="80"/>
            <w:textDirection w:val="btLr"/>
          </w:tcPr>
          <w:p w14:paraId="676BCB6C" w14:textId="717F4D9E" w:rsidR="00830A57" w:rsidRDefault="00830A57" w:rsidP="008F3A5B">
            <w:pPr>
              <w:ind w:left="113" w:right="113"/>
              <w:jc w:val="center"/>
              <w:rPr>
                <w:rFonts w:ascii="Calibri" w:eastAsia="Calibri" w:hAnsi="Calibri" w:cs="Calibri"/>
                <w:b/>
                <w:bCs/>
                <w:iCs/>
                <w:color w:val="FFFFFF" w:themeColor="background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iCs/>
                <w:color w:val="FFFFFF" w:themeColor="background1"/>
                <w:sz w:val="22"/>
                <w:szCs w:val="22"/>
              </w:rPr>
              <w:t>Examples</w:t>
            </w:r>
          </w:p>
        </w:tc>
        <w:tc>
          <w:tcPr>
            <w:tcW w:w="2986" w:type="dxa"/>
          </w:tcPr>
          <w:p w14:paraId="2D67D530" w14:textId="77777777" w:rsidR="00830A57" w:rsidRDefault="00830A57" w:rsidP="003B48D0">
            <w:pPr>
              <w:jc w:val="center"/>
              <w:rPr>
                <w:rFonts w:ascii="Calibri" w:eastAsia="Calibri" w:hAnsi="Calibri" w:cs="Calibri"/>
                <w:b/>
                <w:bCs/>
                <w:i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986" w:type="dxa"/>
          </w:tcPr>
          <w:p w14:paraId="036A5BF2" w14:textId="77777777" w:rsidR="00830A57" w:rsidRDefault="00830A57" w:rsidP="003B48D0">
            <w:pPr>
              <w:jc w:val="center"/>
              <w:rPr>
                <w:rFonts w:ascii="Calibri" w:eastAsia="Calibri" w:hAnsi="Calibri" w:cs="Calibri"/>
                <w:b/>
                <w:bCs/>
                <w:i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986" w:type="dxa"/>
          </w:tcPr>
          <w:p w14:paraId="22560DA9" w14:textId="77777777" w:rsidR="00830A57" w:rsidRDefault="00830A57" w:rsidP="003B48D0">
            <w:pPr>
              <w:jc w:val="center"/>
              <w:rPr>
                <w:rFonts w:ascii="Calibri" w:eastAsia="Calibri" w:hAnsi="Calibri" w:cs="Calibri"/>
                <w:b/>
                <w:bCs/>
                <w:iCs/>
                <w:color w:val="FFFFFF" w:themeColor="background1"/>
                <w:sz w:val="22"/>
                <w:szCs w:val="22"/>
              </w:rPr>
            </w:pPr>
          </w:p>
        </w:tc>
      </w:tr>
    </w:tbl>
    <w:p w14:paraId="0F0598EB" w14:textId="77777777" w:rsidR="00830A57" w:rsidRDefault="00830A57" w:rsidP="000420B4">
      <w:pPr>
        <w:rPr>
          <w:b/>
          <w:bCs/>
          <w:color w:val="000000" w:themeColor="text1"/>
          <w:sz w:val="32"/>
          <w:szCs w:val="32"/>
        </w:rPr>
      </w:pPr>
    </w:p>
    <w:p w14:paraId="0A80AF3D" w14:textId="55934ADC" w:rsidR="000420B4" w:rsidRPr="00CD7488" w:rsidRDefault="000420B4" w:rsidP="000420B4">
      <w:pPr>
        <w:jc w:val="center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Self-Management</w:t>
      </w:r>
    </w:p>
    <w:p w14:paraId="05CF6EFC" w14:textId="77777777" w:rsidR="000420B4" w:rsidRPr="00764B91" w:rsidRDefault="000420B4" w:rsidP="000420B4">
      <w:pPr>
        <w:pStyle w:val="ListParagraph"/>
        <w:snapToGrid w:val="0"/>
        <w:ind w:left="270"/>
        <w:rPr>
          <w:color w:val="1F3864" w:themeColor="accent1" w:themeShade="80"/>
          <w:sz w:val="6"/>
          <w:szCs w:val="6"/>
        </w:rPr>
      </w:pPr>
    </w:p>
    <w:tbl>
      <w:tblPr>
        <w:tblStyle w:val="TableGrid"/>
        <w:tblW w:w="0" w:type="auto"/>
        <w:shd w:val="clear" w:color="auto" w:fill="1F3864" w:themeFill="accent1" w:themeFillShade="80"/>
        <w:tblLook w:val="04A0" w:firstRow="1" w:lastRow="0" w:firstColumn="1" w:lastColumn="0" w:noHBand="0" w:noVBand="1"/>
      </w:tblPr>
      <w:tblGrid>
        <w:gridCol w:w="9350"/>
      </w:tblGrid>
      <w:tr w:rsidR="000420B4" w14:paraId="41FA9B83" w14:textId="77777777" w:rsidTr="003B48D0">
        <w:tc>
          <w:tcPr>
            <w:tcW w:w="9350" w:type="dxa"/>
            <w:shd w:val="clear" w:color="auto" w:fill="1F3864" w:themeFill="accent1" w:themeFillShade="80"/>
          </w:tcPr>
          <w:p w14:paraId="01E17964" w14:textId="77777777" w:rsidR="000420B4" w:rsidRPr="002D6A3D" w:rsidRDefault="000420B4" w:rsidP="003B48D0">
            <w:pPr>
              <w:rPr>
                <w:i/>
                <w:iCs/>
                <w:color w:val="4472C4" w:themeColor="accent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What will you do to stay consistent with this plan? Consider prompting, practicing, and reinforcing yourself!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0420B4" w14:paraId="40E2D52D" w14:textId="77777777" w:rsidTr="003B48D0">
        <w:trPr>
          <w:trHeight w:val="1502"/>
        </w:trPr>
        <w:tc>
          <w:tcPr>
            <w:tcW w:w="9350" w:type="dxa"/>
            <w:shd w:val="clear" w:color="auto" w:fill="FFFFFF" w:themeFill="background1"/>
          </w:tcPr>
          <w:p w14:paraId="462CD48C" w14:textId="77777777" w:rsidR="000420B4" w:rsidRPr="00ED57C6" w:rsidRDefault="000420B4" w:rsidP="003B48D0">
            <w:pPr>
              <w:tabs>
                <w:tab w:val="left" w:pos="8150"/>
              </w:tabs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</w:tbl>
    <w:p w14:paraId="5D42A6AD" w14:textId="591902C7" w:rsidR="00763214" w:rsidRDefault="00763214">
      <w:pPr>
        <w:rPr>
          <w:b/>
          <w:bCs/>
          <w:color w:val="000000" w:themeColor="text1"/>
          <w:sz w:val="32"/>
          <w:szCs w:val="32"/>
        </w:rPr>
      </w:pPr>
    </w:p>
    <w:sectPr w:rsidR="00763214" w:rsidSect="00482ED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F2571" w14:textId="77777777" w:rsidR="00C3331A" w:rsidRDefault="00C3331A" w:rsidP="00F76A09">
      <w:r>
        <w:separator/>
      </w:r>
    </w:p>
  </w:endnote>
  <w:endnote w:type="continuationSeparator" w:id="0">
    <w:p w14:paraId="786145C9" w14:textId="77777777" w:rsidR="00C3331A" w:rsidRDefault="00C3331A" w:rsidP="00F76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83E08" w14:textId="475EFD32" w:rsidR="00F76A09" w:rsidRPr="00DE627A" w:rsidRDefault="00DE627A" w:rsidP="00DE627A">
    <w:pPr>
      <w:pStyle w:val="Footer"/>
      <w:rPr>
        <w:color w:val="2F5496" w:themeColor="accent1" w:themeShade="BF"/>
        <w:sz w:val="22"/>
        <w:szCs w:val="22"/>
      </w:rPr>
    </w:pPr>
    <w:r w:rsidRPr="00DE627A">
      <w:rPr>
        <w:color w:val="2F5496" w:themeColor="accent1" w:themeShade="BF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81BCE" w14:textId="77777777" w:rsidR="00C3331A" w:rsidRDefault="00C3331A" w:rsidP="00F76A09">
      <w:r>
        <w:separator/>
      </w:r>
    </w:p>
  </w:footnote>
  <w:footnote w:type="continuationSeparator" w:id="0">
    <w:p w14:paraId="5779353B" w14:textId="77777777" w:rsidR="00C3331A" w:rsidRDefault="00C3331A" w:rsidP="00F76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350"/>
    </w:tblGrid>
    <w:tr w:rsidR="00056B19" w14:paraId="58351D3D" w14:textId="77777777" w:rsidTr="004F54B6">
      <w:tc>
        <w:tcPr>
          <w:tcW w:w="9350" w:type="dxa"/>
          <w:tcBorders>
            <w:bottom w:val="single" w:sz="4" w:space="0" w:color="1F3864" w:themeColor="accent1" w:themeShade="80"/>
          </w:tcBorders>
          <w:shd w:val="clear" w:color="auto" w:fill="1F3864" w:themeFill="accent1" w:themeFillShade="80"/>
        </w:tcPr>
        <w:p w14:paraId="48008D2F" w14:textId="60E9F3E1" w:rsidR="00056B19" w:rsidRPr="00CD7488" w:rsidRDefault="001C6E9F" w:rsidP="00056B19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Intensifying Classroom Supports</w:t>
          </w:r>
          <w:r w:rsidR="00482ED9" w:rsidRPr="00CD7488">
            <w:rPr>
              <w:b/>
              <w:bCs/>
              <w:sz w:val="32"/>
              <w:szCs w:val="32"/>
            </w:rPr>
            <w:t xml:space="preserve"> Action Plan</w:t>
          </w:r>
        </w:p>
      </w:tc>
    </w:tr>
  </w:tbl>
  <w:p w14:paraId="19C5F069" w14:textId="77777777" w:rsidR="00056B19" w:rsidRPr="00056B19" w:rsidRDefault="00056B19" w:rsidP="00056B19">
    <w:pPr>
      <w:pStyle w:val="Head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930D9"/>
    <w:multiLevelType w:val="hybridMultilevel"/>
    <w:tmpl w:val="78002B0C"/>
    <w:lvl w:ilvl="0" w:tplc="B3B815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D4C939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6A8D30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9E2AC6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ECCDFE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43A34D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540FA7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92918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1F8B41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653DEB"/>
    <w:multiLevelType w:val="hybridMultilevel"/>
    <w:tmpl w:val="74D8DDEE"/>
    <w:lvl w:ilvl="0" w:tplc="B1CC5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23EA5"/>
    <w:multiLevelType w:val="hybridMultilevel"/>
    <w:tmpl w:val="3648BADC"/>
    <w:lvl w:ilvl="0" w:tplc="3562517A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D45EC"/>
    <w:multiLevelType w:val="hybridMultilevel"/>
    <w:tmpl w:val="264CBA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23BDA"/>
    <w:multiLevelType w:val="hybridMultilevel"/>
    <w:tmpl w:val="7212A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97CF0"/>
    <w:multiLevelType w:val="multilevel"/>
    <w:tmpl w:val="9CD41DD0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6" w15:restartNumberingAfterBreak="0">
    <w:nsid w:val="2F775538"/>
    <w:multiLevelType w:val="hybridMultilevel"/>
    <w:tmpl w:val="72467DC6"/>
    <w:lvl w:ilvl="0" w:tplc="A05C6E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60C5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420B1E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7EAF0F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BF6EDB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C1C77A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5CE26C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2220F1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71A97A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C41E00"/>
    <w:multiLevelType w:val="hybridMultilevel"/>
    <w:tmpl w:val="6046F1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B4967"/>
    <w:multiLevelType w:val="hybridMultilevel"/>
    <w:tmpl w:val="950EC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211FD"/>
    <w:multiLevelType w:val="hybridMultilevel"/>
    <w:tmpl w:val="A63A6FEC"/>
    <w:lvl w:ilvl="0" w:tplc="3562517A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F6250"/>
    <w:multiLevelType w:val="hybridMultilevel"/>
    <w:tmpl w:val="BAE472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6160C4"/>
    <w:multiLevelType w:val="hybridMultilevel"/>
    <w:tmpl w:val="FB86C9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CE2886"/>
    <w:multiLevelType w:val="multilevel"/>
    <w:tmpl w:val="CDFCEF80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3" w15:restartNumberingAfterBreak="0">
    <w:nsid w:val="699B2C63"/>
    <w:multiLevelType w:val="hybridMultilevel"/>
    <w:tmpl w:val="58DA38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FC0410"/>
    <w:multiLevelType w:val="hybridMultilevel"/>
    <w:tmpl w:val="10CCD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9039CC"/>
    <w:multiLevelType w:val="multilevel"/>
    <w:tmpl w:val="F71ED02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6" w15:restartNumberingAfterBreak="0">
    <w:nsid w:val="73A564D4"/>
    <w:multiLevelType w:val="multilevel"/>
    <w:tmpl w:val="B57AAFC6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7" w15:restartNumberingAfterBreak="0">
    <w:nsid w:val="7560341A"/>
    <w:multiLevelType w:val="hybridMultilevel"/>
    <w:tmpl w:val="1478A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566C55"/>
    <w:multiLevelType w:val="multilevel"/>
    <w:tmpl w:val="6F5807B2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 w16cid:durableId="2012563517">
    <w:abstractNumId w:val="4"/>
  </w:num>
  <w:num w:numId="2" w16cid:durableId="297492009">
    <w:abstractNumId w:val="13"/>
  </w:num>
  <w:num w:numId="3" w16cid:durableId="1500151744">
    <w:abstractNumId w:val="10"/>
  </w:num>
  <w:num w:numId="4" w16cid:durableId="8458720">
    <w:abstractNumId w:val="8"/>
  </w:num>
  <w:num w:numId="5" w16cid:durableId="261499328">
    <w:abstractNumId w:val="17"/>
  </w:num>
  <w:num w:numId="6" w16cid:durableId="1201478239">
    <w:abstractNumId w:val="1"/>
  </w:num>
  <w:num w:numId="7" w16cid:durableId="177816937">
    <w:abstractNumId w:val="2"/>
  </w:num>
  <w:num w:numId="8" w16cid:durableId="998195806">
    <w:abstractNumId w:val="9"/>
  </w:num>
  <w:num w:numId="9" w16cid:durableId="684133470">
    <w:abstractNumId w:val="3"/>
  </w:num>
  <w:num w:numId="10" w16cid:durableId="2060737698">
    <w:abstractNumId w:val="11"/>
  </w:num>
  <w:num w:numId="11" w16cid:durableId="259262063">
    <w:abstractNumId w:val="7"/>
  </w:num>
  <w:num w:numId="12" w16cid:durableId="2112115883">
    <w:abstractNumId w:val="0"/>
  </w:num>
  <w:num w:numId="13" w16cid:durableId="566569076">
    <w:abstractNumId w:val="12"/>
  </w:num>
  <w:num w:numId="14" w16cid:durableId="2093776114">
    <w:abstractNumId w:val="16"/>
  </w:num>
  <w:num w:numId="15" w16cid:durableId="2103648383">
    <w:abstractNumId w:val="18"/>
  </w:num>
  <w:num w:numId="16" w16cid:durableId="811868068">
    <w:abstractNumId w:val="5"/>
  </w:num>
  <w:num w:numId="17" w16cid:durableId="1007174311">
    <w:abstractNumId w:val="15"/>
  </w:num>
  <w:num w:numId="18" w16cid:durableId="1945308818">
    <w:abstractNumId w:val="6"/>
  </w:num>
  <w:num w:numId="19" w16cid:durableId="8210425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B3E"/>
    <w:rsid w:val="00030F26"/>
    <w:rsid w:val="000420B4"/>
    <w:rsid w:val="000440FD"/>
    <w:rsid w:val="00056B19"/>
    <w:rsid w:val="000643C4"/>
    <w:rsid w:val="000810DF"/>
    <w:rsid w:val="00087D9B"/>
    <w:rsid w:val="000B4477"/>
    <w:rsid w:val="000B7FAB"/>
    <w:rsid w:val="000C1708"/>
    <w:rsid w:val="000E787C"/>
    <w:rsid w:val="001004F0"/>
    <w:rsid w:val="00111B6D"/>
    <w:rsid w:val="001409A0"/>
    <w:rsid w:val="00145DAF"/>
    <w:rsid w:val="00152C2C"/>
    <w:rsid w:val="0016222D"/>
    <w:rsid w:val="00174C03"/>
    <w:rsid w:val="001C6E9F"/>
    <w:rsid w:val="001D33CA"/>
    <w:rsid w:val="001E02E3"/>
    <w:rsid w:val="001F7290"/>
    <w:rsid w:val="00210D2A"/>
    <w:rsid w:val="00214492"/>
    <w:rsid w:val="002160DF"/>
    <w:rsid w:val="002215DD"/>
    <w:rsid w:val="002B0D54"/>
    <w:rsid w:val="002C7FFC"/>
    <w:rsid w:val="002D42D5"/>
    <w:rsid w:val="002D6A3D"/>
    <w:rsid w:val="002F3439"/>
    <w:rsid w:val="00352C82"/>
    <w:rsid w:val="003720D4"/>
    <w:rsid w:val="00383A19"/>
    <w:rsid w:val="003B2C8B"/>
    <w:rsid w:val="003C1686"/>
    <w:rsid w:val="003C7A98"/>
    <w:rsid w:val="003E7537"/>
    <w:rsid w:val="003E7688"/>
    <w:rsid w:val="003F7059"/>
    <w:rsid w:val="00424299"/>
    <w:rsid w:val="00430049"/>
    <w:rsid w:val="004340E1"/>
    <w:rsid w:val="00454A29"/>
    <w:rsid w:val="00463601"/>
    <w:rsid w:val="00463A34"/>
    <w:rsid w:val="00482ED9"/>
    <w:rsid w:val="004A1B3E"/>
    <w:rsid w:val="004C67C8"/>
    <w:rsid w:val="004F10A6"/>
    <w:rsid w:val="004F6E1B"/>
    <w:rsid w:val="00517931"/>
    <w:rsid w:val="00534AE2"/>
    <w:rsid w:val="00545374"/>
    <w:rsid w:val="00567282"/>
    <w:rsid w:val="005B7A12"/>
    <w:rsid w:val="005D2F0A"/>
    <w:rsid w:val="005E4DEA"/>
    <w:rsid w:val="0061287F"/>
    <w:rsid w:val="00621DCE"/>
    <w:rsid w:val="006233B3"/>
    <w:rsid w:val="00691EDF"/>
    <w:rsid w:val="006B090A"/>
    <w:rsid w:val="006C058A"/>
    <w:rsid w:val="006E7E28"/>
    <w:rsid w:val="00727E16"/>
    <w:rsid w:val="007418C7"/>
    <w:rsid w:val="007628E1"/>
    <w:rsid w:val="00763214"/>
    <w:rsid w:val="00764B91"/>
    <w:rsid w:val="00770BF4"/>
    <w:rsid w:val="00800A97"/>
    <w:rsid w:val="00807192"/>
    <w:rsid w:val="00830A57"/>
    <w:rsid w:val="00860F9C"/>
    <w:rsid w:val="00864F49"/>
    <w:rsid w:val="008928EA"/>
    <w:rsid w:val="008F0091"/>
    <w:rsid w:val="008F3A5B"/>
    <w:rsid w:val="009020D7"/>
    <w:rsid w:val="00913BA3"/>
    <w:rsid w:val="00914F31"/>
    <w:rsid w:val="00915980"/>
    <w:rsid w:val="00947E88"/>
    <w:rsid w:val="00965F6B"/>
    <w:rsid w:val="009C1B8A"/>
    <w:rsid w:val="009C494A"/>
    <w:rsid w:val="009C75D8"/>
    <w:rsid w:val="009E64C3"/>
    <w:rsid w:val="00A0469C"/>
    <w:rsid w:val="00A166D9"/>
    <w:rsid w:val="00A21C23"/>
    <w:rsid w:val="00A50E55"/>
    <w:rsid w:val="00AA032B"/>
    <w:rsid w:val="00AB107C"/>
    <w:rsid w:val="00AC7609"/>
    <w:rsid w:val="00AE3CB9"/>
    <w:rsid w:val="00B150C9"/>
    <w:rsid w:val="00B52842"/>
    <w:rsid w:val="00B65DD2"/>
    <w:rsid w:val="00B82854"/>
    <w:rsid w:val="00B82DD1"/>
    <w:rsid w:val="00BA0ADC"/>
    <w:rsid w:val="00BC425D"/>
    <w:rsid w:val="00BD5817"/>
    <w:rsid w:val="00BE73C9"/>
    <w:rsid w:val="00BF4A4F"/>
    <w:rsid w:val="00BF4EE2"/>
    <w:rsid w:val="00C1329D"/>
    <w:rsid w:val="00C266AB"/>
    <w:rsid w:val="00C27E80"/>
    <w:rsid w:val="00C3331A"/>
    <w:rsid w:val="00C343F3"/>
    <w:rsid w:val="00C53732"/>
    <w:rsid w:val="00C8382B"/>
    <w:rsid w:val="00CA2503"/>
    <w:rsid w:val="00CB7E1B"/>
    <w:rsid w:val="00CD7488"/>
    <w:rsid w:val="00CF0740"/>
    <w:rsid w:val="00D047AE"/>
    <w:rsid w:val="00D24900"/>
    <w:rsid w:val="00DB2632"/>
    <w:rsid w:val="00DC7C69"/>
    <w:rsid w:val="00DE627A"/>
    <w:rsid w:val="00DF529E"/>
    <w:rsid w:val="00E462E8"/>
    <w:rsid w:val="00E66045"/>
    <w:rsid w:val="00E7219B"/>
    <w:rsid w:val="00E73F9C"/>
    <w:rsid w:val="00E76B8B"/>
    <w:rsid w:val="00E95FAC"/>
    <w:rsid w:val="00EC7236"/>
    <w:rsid w:val="00ED57C6"/>
    <w:rsid w:val="00EE5456"/>
    <w:rsid w:val="00EF7296"/>
    <w:rsid w:val="00F13128"/>
    <w:rsid w:val="00F14A77"/>
    <w:rsid w:val="00F5360B"/>
    <w:rsid w:val="00F56F03"/>
    <w:rsid w:val="00F66727"/>
    <w:rsid w:val="00F76A09"/>
    <w:rsid w:val="00FA3239"/>
    <w:rsid w:val="00FE3624"/>
    <w:rsid w:val="00FE4295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7A7397"/>
  <w14:defaultImageDpi w14:val="32767"/>
  <w15:chartTrackingRefBased/>
  <w15:docId w15:val="{69ADA128-E3BC-A040-B6C0-87195FBCC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6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67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6A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6A09"/>
  </w:style>
  <w:style w:type="paragraph" w:styleId="Footer">
    <w:name w:val="footer"/>
    <w:basedOn w:val="Normal"/>
    <w:link w:val="FooterChar"/>
    <w:uiPriority w:val="99"/>
    <w:unhideWhenUsed/>
    <w:rsid w:val="00F76A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6A09"/>
  </w:style>
  <w:style w:type="character" w:styleId="Hyperlink">
    <w:name w:val="Hyperlink"/>
    <w:basedOn w:val="DefaultParagraphFont"/>
    <w:rsid w:val="00F76A0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056B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1C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bis.org/resource/supporting-students-with-disabilities-in-the-classroom-within-a-pbis-framewor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bis.org/resource/supporting-and-responding-to-behavior-evidence-based-classroom-strategies-for-teache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bis.org/resource/intentionally-intensify-classroom-practices-to-support-students-with-disabilit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2037</Characters>
  <Application>Microsoft Office Word</Application>
  <DocSecurity>0</DocSecurity>
  <Lines>55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Simonsen, Brandi</dc:creator>
  <cp:keywords/>
  <dc:description/>
  <cp:lastModifiedBy>Moore, Tobey</cp:lastModifiedBy>
  <cp:revision>4</cp:revision>
  <dcterms:created xsi:type="dcterms:W3CDTF">2026-03-06T17:44:00Z</dcterms:created>
  <dcterms:modified xsi:type="dcterms:W3CDTF">2026-03-06T17:48:00Z</dcterms:modified>
</cp:coreProperties>
</file>